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F81057" w:rsidRDefault="00F81057" w:rsidP="003819CC">
      <w:pPr>
        <w:pStyle w:val="GvdeMetniGirintisi"/>
        <w:rPr>
          <w:rFonts w:cs="Tahoma"/>
          <w:sz w:val="20"/>
          <w:szCs w:val="20"/>
        </w:rPr>
      </w:pPr>
    </w:p>
    <w:p w:rsidR="00F81057" w:rsidRDefault="00F81057" w:rsidP="003819CC">
      <w:pPr>
        <w:pStyle w:val="GvdeMetniGirintisi"/>
        <w:rPr>
          <w:rFonts w:cs="Tahoma"/>
          <w:sz w:val="20"/>
          <w:szCs w:val="20"/>
        </w:rPr>
      </w:pPr>
    </w:p>
    <w:p w:rsidR="00F81057" w:rsidRDefault="00F81057" w:rsidP="003819CC">
      <w:pPr>
        <w:pStyle w:val="GvdeMetniGirintisi"/>
        <w:rPr>
          <w:rFonts w:cs="Tahoma"/>
          <w:sz w:val="20"/>
          <w:szCs w:val="20"/>
        </w:rPr>
      </w:pPr>
    </w:p>
    <w:p w:rsidR="003B1E5D" w:rsidRDefault="003B1E5D" w:rsidP="003B1E5D">
      <w:pPr>
        <w:autoSpaceDE w:val="0"/>
        <w:autoSpaceDN w:val="0"/>
        <w:adjustRightInd w:val="0"/>
        <w:rPr>
          <w:color w:val="000000"/>
          <w:sz w:val="22"/>
          <w:szCs w:val="22"/>
          <w:lang w:val="tr-TR" w:eastAsia="tr-TR"/>
        </w:rPr>
      </w:pPr>
      <w:r w:rsidRPr="00F77C35">
        <w:rPr>
          <w:color w:val="000000"/>
          <w:sz w:val="22"/>
          <w:szCs w:val="22"/>
          <w:lang w:val="tr-TR" w:eastAsia="tr-TR"/>
        </w:rPr>
        <w:t>Sosyal Güvenlik Kurumundan:</w:t>
      </w:r>
    </w:p>
    <w:p w:rsidR="003B1E5D" w:rsidRPr="00F77C35" w:rsidRDefault="003B1E5D" w:rsidP="003B1E5D">
      <w:pPr>
        <w:autoSpaceDE w:val="0"/>
        <w:autoSpaceDN w:val="0"/>
        <w:adjustRightInd w:val="0"/>
        <w:rPr>
          <w:color w:val="000000"/>
          <w:sz w:val="22"/>
          <w:szCs w:val="22"/>
          <w:lang w:val="tr-TR" w:eastAsia="tr-TR"/>
        </w:rPr>
      </w:pPr>
    </w:p>
    <w:p w:rsidR="003B1E5D" w:rsidRPr="00F77C35" w:rsidRDefault="003B1E5D" w:rsidP="003B1E5D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tr-TR" w:eastAsia="tr-TR"/>
        </w:rPr>
      </w:pPr>
      <w:r w:rsidRPr="00F77C35">
        <w:rPr>
          <w:color w:val="000000"/>
          <w:sz w:val="22"/>
          <w:szCs w:val="22"/>
          <w:lang w:val="tr-TR" w:eastAsia="tr-TR"/>
        </w:rPr>
        <w:t>BANKALAR VE KAMU İDARELERİ TARAFINDAN YAPILACAK OLAN</w:t>
      </w:r>
    </w:p>
    <w:p w:rsidR="003B1E5D" w:rsidRPr="00F77C35" w:rsidRDefault="003B1E5D" w:rsidP="003B1E5D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tr-TR" w:eastAsia="tr-TR"/>
        </w:rPr>
      </w:pPr>
      <w:r w:rsidRPr="00F77C35">
        <w:rPr>
          <w:color w:val="000000"/>
          <w:sz w:val="22"/>
          <w:szCs w:val="22"/>
          <w:lang w:val="tr-TR" w:eastAsia="tr-TR"/>
        </w:rPr>
        <w:t>SİGORTALILIK KONTROLÜ İLE KURUM VE KURULUŞLARDAN</w:t>
      </w:r>
    </w:p>
    <w:p w:rsidR="003B1E5D" w:rsidRPr="00F77C35" w:rsidRDefault="003B1E5D" w:rsidP="003B1E5D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tr-TR" w:eastAsia="tr-TR"/>
        </w:rPr>
      </w:pPr>
      <w:r w:rsidRPr="00F77C35">
        <w:rPr>
          <w:color w:val="000000"/>
          <w:sz w:val="22"/>
          <w:szCs w:val="22"/>
          <w:lang w:val="tr-TR" w:eastAsia="tr-TR"/>
        </w:rPr>
        <w:t>ALINACAK BİLGİ VE BELGELERE DAİR TEBLİĞ</w:t>
      </w:r>
    </w:p>
    <w:p w:rsidR="003B1E5D" w:rsidRP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BİRİNCİ BÖLÜM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Amaç, Kapsam, Dayanak ve Tanımlar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Amaç ve kapsam</w:t>
      </w:r>
    </w:p>
    <w:p w:rsidR="0006386C" w:rsidRPr="00EF36DE" w:rsidRDefault="0006386C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(1) Bu Tebliğ;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31/5/2006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5510 sayılı Sosyal Sigortalar ve Genel Sağlık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Sigortası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Kanununun 8 inci maddesinin yedinci fıkrası ile 100 üncü maddesi kapsamında, bankalar ve kamu idareleri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ile diğer kurum ve kuruluşların, işlem yaptığı kişilerin sigortalılık bakımından tescilli olup olmadığını kontrol etme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yükümlülüğü</w:t>
      </w:r>
      <w:r w:rsidR="0006386C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 bu yükümlülüğe istinaden işlem yaptığı kişilerin kimlik bilgilerinin Sosyal Güvenlik Kurumuna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bildirilmesi, ayrıca Sosyal Güvenlik Kurumu tarafından kişilerin sosyal güvenliklerinin sağlanması, 21/7/1953 tarihli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 6183 sayılı Kanuna göre Sosyal Güvenlik Kurumu alacaklarının takip ve tahsili ve 5510 sayılı Kanunla Sosyal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Güvenlik Kurumuna verilen görevlerin yerine getirilmesi ile sınırlı olmak kaydıyla, bankalar, döner sermayeli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kuruluşlar, gerçek ve tüzel kişiler, kamu kurumları, kanunla kurulmuş kurum ve kuruluşlardan 6/12/2013 tarihli ve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28843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Bankalar ve Kamu İdareleri Tarafından Yapılacak Olan Sigortalılık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Kontrolü ile Kurum ve Kuruluşlardan Bilgi ve Belgelerin Alınmasına İlişkin Usul ve Esaslar Hakkında Yönetmelik ile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belirlenen usul ve esaslar çerçevesinde münferit ya da yapılacak protokollerle alınacak bilgi ve belgelerin belirlenmesi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amacıyla düzenlenmiştir.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Dayanak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2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(1) Bu Tebliğ,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6/12/2013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28843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Bankalar ve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Kamu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İdareleri Tarafından Yapılacak Olan Sigortalılık Kontrolü ile Kurum ve Kuruluşlardan Bilgi ve Belgelerin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Alınmasınaİlişkin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Usul ve Esaslar Hakkında Yönetmeliğin 16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ncı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maddesi hükmüne dayanılarak hazırlanmıştır.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Tanımlar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3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Bu Tebliğde geçen;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a) Bakanlık: Çalışma ve Sosyal Güvenlik Bakanlığını,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Bankalar: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19/10/2005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5411 sayılı Bankacılık Kanunu kapsamındaki kuruluşları,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c) Diğer kuruluşlar: Kanunun 100 üncü maddesinde sayılan döner sermayeli kuruluşlar ve tüzel kişiler ile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kanunla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kurulan kurum ve kuruluşları,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lastRenderedPageBreak/>
        <w:t>ç) Durum tespiti: Sigortalılık niteliğini, tescil işlemlerini, sigorta olaylarını, asgari işçiliğin tespiti amacıyla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yapılan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denetim ve kontrolleri,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d) Elektronik ortam: Bu Tebliğde belirtilen bilgi ve belgelerin bankalar ve kamu idareleri ile diğer kuruluşlarca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internet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ve benzeri ortamda Kurumun veri tabanına aktarılmasını sağlayan elektronik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portalı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e) İşveren: Sigortalı sayılan kişileri çalıştıran gerçek veya tüzel kişiler ile tüzel kişiliği olmayan kurum ve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kuruluşları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,</w:t>
      </w:r>
    </w:p>
    <w:p w:rsidR="00F22E03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36AFB" w:rsidRPr="00EF36DE" w:rsidRDefault="00336AFB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36AFB" w:rsidRDefault="00336AFB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f) İşyeri: Sigortalı sayılanların maddî olan ve olmayan unsurları ile birlikte işlerini yaptıkları yerler ile bu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yerlerde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üretilen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mal veya verilen hizmet ile nitelik yönünden bağlılığı bulunan ve aynı yönetim altında örgütlenen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yerler ile bağlı yerler, dinlenme, çocuk emzirme, yemek, uyku, yıkanma, muayene ve bakım, beden veya meslek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eğitimi yerleri, avlu ve büro gibi diğer eklentiler ile araçları,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g) İşyeri sahibi: Kanuna göre sigortalı olanların işlerini yaptıkları işyerlerinin sahibi veya kullanıcısı olan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gerçek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 da tüzel kişiler ile tüzel kişiliği olmayan kurum ve kuruluşları,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ğ) Kamu idareleri: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10/12/2003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5018 sayılı Kamu Malî Yönetimi ve Kontrol Kanununun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3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üncümaddesinin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birinci fıkrasının (a) bendinde belirtilen kamu idareleri ve kamu iktisadi teşebbüsleri ile bunların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bağlı idare, ortaklık, müessese ve işletmeleri ve bu fıkrada belirtilenlerin ödenmiş sermayesinin % 50’sinden fazlasına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sahip oldukları ortaklık ve işletmelerden Türk Ticaret Kanununa tabi olmayanlarla özel kanunlarına göre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personel çalıştıran diğer kamu kurumlarını,</w:t>
      </w:r>
      <w:r w:rsidR="00F22E03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h) Kanun: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31/5/2006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5510 sayılı Sosyal Sigortalar ve Genel Sağlık Sigortası Kanununu,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ı) Kurum: Sosyal Güvenlik Kurumunu,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i) Prime esas kazanç: Kanunun 80 inci maddesine göre belirlenecek tutarı,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j) Sigorta primi: Sigortalılar için 5510 sayılı Kanunda,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8/6/1949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5434 sayılı Türkiye Cumhuriyeti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Emekli Sandığı Kanununda ve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17/10/1983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2925 sayılı Tarım İşçileri Sosyal Sigortalar Kanununda belirtilen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prime esas kazançlar ve oranlar üzerinden alınacak tutarı,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k) Sigortalı: Kısa ve/veya uzun vadeli sigorta kolları bakımından kendi adına prim ödeyen ya da adına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primödenmesi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gereken kişiyi,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ifade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eder.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İKİNCİ BÖLÜM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Bankaların Yükümlülükleri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Kurumdan gelir ve aylık alanlara ödeme yapan bankaların işlemleri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4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Kurumdan gelir ve aylık alanlara, gelir ve aylık ödemesi yapan bankalarca;</w:t>
      </w:r>
    </w:p>
    <w:p w:rsidR="00F22E03" w:rsidRPr="00EF36DE" w:rsidRDefault="00F22E03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a) Her ay hesaplar kontrol edilerek, geriye yönelik 6 aylık periyodlarda hareket görmeyen kayıtlar Kuruma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gönderilir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b) Gelir ve aylık sahiplerinin maaş hesap bakiye bilgileri ile sadece fazla ve yersiz ödemelere ilişkin inceleme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işlemlerinde kullanılacağı hususunun Kurumca açıkça ve yazılı şekilde belirtilmesi halinde gelir ve aylık sahiplerinin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maaş hareket bilgileri, talep edilmesi halinde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c) Gelir ve aylık ödemesinin kanuni temsilcilere yapılması durumunda, gerek kanuni temsilci değişiklikleri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gerekse temsil sürelerinin sona ermesine ilişkin bilgiler Kurumca talep edilmesi halinde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ç) Kurumdan gelir ve aylık alanlardan yapılan icra ve diğer kesinti iadeleri, borçlunun "adı soyadı", "T.C.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Kimlik Numarası", "emekli sicil/tahsis numarası, "kesinti miktarı" bilgilerinin yanı sıra “icra dairesi”, “kurum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adı”, “icra dosya numarası” ve “kesinti dönemi” bilgilerini de ihtiva edecek şekilde Kuruma gönderilir.</w:t>
      </w:r>
    </w:p>
    <w:p w:rsid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Diğer bankacılık iş ve işlemleri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5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Kurumca kimlik bilgileri ile talep edilmesi halinde, Kanununun 8 inci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100 üncü maddelerinin uygulanması ile genel sağlık sigortalılığında gelir testinin yapılmasına ilişkin olarak ilgililerin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banka hesaplarında paralarının bulunup bulunmadığı bilgisi kimlik bilgileri ile birlikte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(2)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Kuruma borçlarını vadesinde ödemeyen borçluların, işyeri ve yerleşim yeri adresleri ile hesap bilgileri</w:t>
      </w:r>
      <w:r w:rsidR="00F5101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Kurumca talep edilmesi halinde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(3)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Kurumca, gerekli alt yapının sağlanması ile Kuruma borçlu olanların, bankalardaki hesaplarına elektronik</w:t>
      </w:r>
      <w:r w:rsidR="00EF36D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ortamda haciz konularak, hacze tabi meblağların Kurum hesaplarına aktarılması sağlanır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(4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) </w:t>
      </w:r>
      <w:proofErr w:type="gramStart"/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Kurumca</w:t>
      </w:r>
      <w:r w:rsidR="00EF36D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elektronik</w:t>
      </w:r>
      <w:proofErr w:type="gramEnd"/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alt yapı sağlanıncaya kadar bankalar, kamu kurumları hariç olmak üzere maaş ödemesi</w:t>
      </w:r>
      <w:r w:rsidR="00EF36D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yapılanlara ait çalışan kişilerin T.C. Kimlik Numaralı işyeri sahibi/işyeri çalışanı ayrımlı kimlik bilgileri, çalışılan</w:t>
      </w:r>
      <w:r w:rsidR="00EF36D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yerin unvanı ve açık adresi bilgileri ile ödenen ücret bilgileri, varsa meslek bilgileri ile işe başlama tarihi bilgileri ile</w:t>
      </w:r>
      <w:r w:rsidR="00EF36D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birlikte iller bazında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(5)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Ticari kredi niteliği taşımayan kredi talepleri ile kredi kartı verilmesinde, bir işyerinde hizmet</w:t>
      </w:r>
      <w:r w:rsidR="00F5101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akdiyle</w:t>
      </w:r>
      <w:r w:rsidR="00F5101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çalışanlardan ücret bordrosu alınması halinde ücret bordrosu bilgileri Kurum tarafından sağlanan elektronik alt</w:t>
      </w:r>
      <w:r w:rsidR="00F5101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yapı</w:t>
      </w:r>
      <w:r w:rsidR="00F5101E"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 xml:space="preserve"> </w:t>
      </w:r>
      <w:r w:rsidRPr="0006386C">
        <w:rPr>
          <w:rFonts w:ascii="TimesNewRomanPSMT" w:hAnsi="TimesNewRomanPSMT" w:cs="TimesNewRomanPSMT"/>
          <w:color w:val="000000"/>
          <w:sz w:val="22"/>
          <w:szCs w:val="22"/>
          <w:highlight w:val="yellow"/>
          <w:lang w:val="tr-TR" w:eastAsia="tr-TR"/>
        </w:rPr>
        <w:t>üzerinden veya manuel olarak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ÜÇÜNCÜ BÖLÜM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Kamu İdarelerinin Yükümlülükleri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Adalet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6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Kurumca talep edilmesi halinde, Kurumdan gelir ve aylık alanlar için kanuni temsilcilere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yapılan ve mahkemelerce vasi ve kayyım tayinine ilişkin belgeler Adalet Bakanlığınca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Aile ve Sosyal Politikalar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7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Aile ve Sosyal Politikalar Bakanlığınca;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a) Sosyal Yardım Bilgi Sisteminden (SOYBİS) gelir tespiti ve araştırması için Kurumca belirlenen personele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sorgulama yetkisi verilir.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b) Sosyal hizmet kuruluşlarında okutulacak ders saatlerinin sayısı, ders görevi alacakların nitelikleri ve benzeri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diğer hususların tespitine dair esaslar kapsamında resmî görevi olmayıp ders ücreti karşılığında kuruluşlarda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görevlendirilen çalışan kişilerin T.C. Kimlik Numaralı işyeri sahibi/işyeri çalışanı ayrımlı kimlik bilgileri ve çalışılan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yerin unvanı ve açık adresi bilgileri ile varsa ücreti ve işe başlama tarihi bilgileri Kuruma gönderilir.</w:t>
      </w:r>
      <w:proofErr w:type="gramEnd"/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2/5/2006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26156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Özel Mesleki Rehabilitasyon Merkezleri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Hakkında Yönetmelik kapsamında çalışan kişilerin T.C. Kimlik Numaralı işyeri sahibi/işyeri çalışanı ayrımlı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lastRenderedPageBreak/>
        <w:t>kimlik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 ve çalışılan yerin unvanı ve açık adresi bilgileri ile varsa ücreti ve işe başlama tarihi bilgileri Kuruma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gönderilir.</w:t>
      </w:r>
    </w:p>
    <w:p w:rsidR="00F5101E" w:rsidRDefault="00F5101E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Bilim, Sanayi ve Teknoloji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8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(1) Bilim, Sanayi ve Teknoloji Bakanlığınca; 12/3/2014 tarihli ve 28939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yayımlanan Teknoloji Geliştirme Bölgeleri Uygulama Yönetmeliği kapsamında AR-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GE'ye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dayalı üretim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faaliyetlerindeçalışanlar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ile girişimci olan gerçek ve tüzel kişilere ilişkin çalışan kişilerin T.C. Kimlik Numaralı işyeri</w:t>
      </w:r>
      <w:r w:rsid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sahibi /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işyeriçalışanı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ayrımlı kimlik bilgileri, ve çalışılan yerin unvanı ve açık adresi bilgileri ile varsa ücreti ve işe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başlama tarihi bilgileri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Çalışma ve Sosyal Güvenlik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9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Çalışma Genel Müdürlüğünce, yabancıların çalışma izin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(2) Türkiye İş Kurumunca teşvik uygulamalarına ilişkin görev alanına giren konulardaki sigortalılara ilişkin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(3) Türkiye İş Kurumunca işsizl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 ödeneği alan sigortalıların ödeme başlama ve bitiş tarihleri Kuruma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(4) Türkiye İş Kurumunca yetki verilen özel istihdam bürolarınca işe yerleştirilen kişilerin T.C. Kimlik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Numaralı işyeri sahibi/işyeri çalışanı ayrımlı kimlik bilgileri ve çalışılan yerin unvanı ve açık adresi bilgileri ile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varsa</w:t>
      </w:r>
      <w:r w:rsidR="0006386C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ücreti ve işe başlama tarihi bilgilerini içeren üçer aylık dönemlere ait rapor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(5) Türkiye İş Kurumu tarafından aktif işgücü programları kapsamında eğitici gideri ödenen kişilerin kimlik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bilgileri, işe başlama tarihi, işten ayrılış tarihi ve işyeri unvanı ve adres bilgileri Türkiye İş Kurumu tarafından Kuruma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(6)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10/6/2003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4857 sayılı İş Kanununun 91 inci ve 92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nci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maddeleri kapsamında işçi şikâyetlerini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inceleyen Çalışma ve İş Kurumu İl Müdürlüğü memurları tarafından düzenlenen ve istihdama yönelik bilgiler içeren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tutanaklarda sigortasız olduğu, ücret ya da gün sayısı açısından kayıt dışı olduğu tespit edilen çalışan kişilerin T.C.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Kimlik Numarası, işyeri sahibi/işyeri çalışanı ayrımlı kimlik bilgileri, çalışılan yerin unvanı ve açık adresi bilgileri ile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varsa ücreti ve işe başlama tarihi bilgileri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Çevre ve Şehircilik Bakanlığı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10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Tapu ve Kadastro Genel Müdürlüğünce; Kuruma borçlu olanların taşınmaz mal bilgilerinin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Kuruma elektronik ortamda görüntülenmesi sağlanır.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(2) Yapı denetim şirketlerinin çalıştırdığı denetçileri, kontrol ve yardımcı kontrol elemanlarının çalıştığı firma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veçalışma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sürelerine ilişkin bilgilerin Çevre ve Şehircilik Bakanlığınca Ulusal Yapı Denetim Sistemi üzerinden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sorgulanabilmesi sağlanır ya da çalışan kişilerin T.C. Kimlik Numaralı işyeri sahibi/işyeri çalışanı ayrımlı kimlik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 ve çalışılan yerin unvanı ve açık adresi bilgileri Kuruma bildirilir.</w:t>
      </w:r>
      <w:proofErr w:type="gramEnd"/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Ekonomi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11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(1) Ekonomi Bakanlığınca;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10/3/1993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21520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Serbest Bölgeler Uygulama Yönetmeliği kapsamında Ekonomi Bakanlığı tarafından faaliyet ruhsatı verilen gerçek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tüzel kişilere ilişkin çalışan kişilerin T.C. Kimlik Numaralı işyeri sahibi/işyeri çalışanı ayrımlı kimlik bilgileri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 çalışılan yerin unvanı ve açık adresi bilgileri ile varsa ücreti ve işe başlama tarihi bilgileri Kuruma gönderilir.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F84729" w:rsidRDefault="00F84729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F84729" w:rsidRDefault="00F84729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F84729" w:rsidRPr="00EF36DE" w:rsidRDefault="00F84729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Gençlik ve Spor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12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Gençlik ve Spor Bakanlığınca;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8/7/2005 tarihli ve 25869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Gençlik ve Spor Genel Müdürlüğü Gençlik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Spor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Kulüpleri Yönetmeliği kapsamında kulüplerin tescil belgesi ve sözleşme ile çalıştırdıkları antrenörlerine ait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bilgilerçalışan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kişilerin T.C. Kimlik Numaralı işyeri sahibi/işyeri çalışanı ayrımlı kimlik bilgileri ve çalışılan yerin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unvanı ve açık adresi bilgileri ile varsa ücreti ve işe başlama tarihi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15/10/1999 tarihli ve 23847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Özel Beden Eğitimi ve Spor Tesisleri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Yönetmeliği kapsamında faaliyette bulunulacak her spor dalının çalıştırıcısına ait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antrenör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, masör veya diğer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eğiticilerinin bilgileri sözleşme örnekleriyle birlikte çalışan kişilerin T.C. Kimlik Numaralı işyeri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sahibi/işyeri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çalışanıayrımlı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kimlik bilgileri ve çalışılan yerin unvanı ve açık adresi bilgileri ile varsa ücreti ve işe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başlama tarihi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3/1/1999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23572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Yüksek Öğrenim Kredi ve Yurtlar Kurumu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Yurt İdare ve İşletme Yönetmeliği kapsamında açılan küçük işletmelerde çalışan kişilerin T.C. Kimlik Numaralı işyeri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sahibi/işyeri çalışanı ayrımlı kimlik bilgileri ve çalışılan yerin unvanı ve açık adresi bilgileri ile varsa ücreti ve işe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başlama tarihi bilgileri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Gıda, Tarım ve Hayvancılık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13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Gıda, Tarım ve Hayvancılık Bakanlığınca;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2/4/2011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27893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Zirai Mücadele Alet ve Makineleri Hakkında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Yönetmelik,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29/6/2004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25507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Su Ürünleri Yetiştiriciliği 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19/6/2002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24790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Su Ürünleri Toptan ve Perakende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SatışYerleri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Yönetmeliği,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ç)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11/12/2011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28139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Veteriner Teşhis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Analiz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LaboratuvarlarıYönetmeliği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d)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15/10/2011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28085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Veteriner Hekim Muayenehane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Poliklinik 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e)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17/12/2011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28145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Tıbbi Olmayan Veteriner Sağlık Ürünleri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f)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19/4/2011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27910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At Yarışları 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g)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25/3/2011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27885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Bitki Koruma Ürünlerinin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RuhsatlandırılmasıHakkında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Yönetmelik,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ğ)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6/7/2011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27986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Bitki Koruma Ürünü Üretim Yerleri Usul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Esasları Hakkında Yönetmelik,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h)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8/10/2011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28078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Ev ve Süs Hayvanlarının Üretim, Satış,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Barınma ve Eğitim Yerleri Hakkında Yönetmelik,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ı)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24/12/2011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28152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Hayvan Satış Yerlerinin Ruhsatlandırılma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 Denetleme Usul ve Esasları Hakkında Yönetmelik,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i)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18/4/2007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26497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Köy Bazlı Katılımcı Yatırım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Programı Tarıma Dayalı Yatırımların Desteklenmesi 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j)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9/5/2006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26163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Köy Bazlı Katılımcı Yatırım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ProgramlarıKapsamında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Yatırımcılar Tarafından Yapılacak Hibe Başvurularının Desteklenmesi 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k)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23/8/2005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25915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Köy Bazlı Katılımcı Yatırım Programlarının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Desteklenmesi 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l)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16/1/2014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28884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Kuluçkahane ve Damızlık Kanatlı İşletmeleri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Yönetmeliği,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m)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18/8/2010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27676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Organik Tarımın Esasları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Uygulanmasınaİlişkin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Yönetmelik,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n)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24/12/2011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28152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Sperma,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Ovum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ve Embriyo Üretim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Merkezlerinin Kuruluş ve Çalışma Esasları Hakkında Yönetmelik,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kapsamında, bu yönetmeliklerde belirtilen desteklerden yararlanmak için tarımsal faaliyetlerde bulunacak veya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işyeri açacaklara izin verilmesinde, ilgili yönetmelikler gereği işyerinde çalıştırılması gereken mesul müdür ve zorunlu personele ilişkin kimlik bilgileri ile bu faaliyetlerde bulunanların veya işyeri açanların tarım il/ilçe müdürlüklerince yapılan denetimlerinde tarımsal faaliyette bulunanın yanında veya işyerinde çalışanlara ait tespit edilen kimlik </w:t>
      </w:r>
      <w:proofErr w:type="spellStart"/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bilgileri,çalışan</w:t>
      </w:r>
      <w:proofErr w:type="spellEnd"/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kişilerin T.C. Kimlik Numaralı işyeri sahibi/işyeri çalışanı ayrımlı kimlik bilgileri ve çalışılan yerin unvanı ve açık adresi bilgileri ile varsa ücreti ve işe başlama tarihi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(2) Gıda, Tarım ve Hayvancılık Bakanlığınca;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16/4/2005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25788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yayımlanan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Çiftçi Kayıt Sistemi Yönetmeliği hükümlerine göre kayıt altına alınan çiftçilerin, T.C. Kimlik Numarası ve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kayıtlıoldukları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il ve ilçe bilgileri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Gümrük ve Ticaret Bakanlığı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14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Gümrük ve Ticaret Bakanlığınca; MERSİS (Merkezi Sicil Kayıt Sistemi), HKS (Hal Kayıt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Sistemi), ESBİS (Esnaf Bilgi Sistemi) ve KOOP-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BİS’e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(Kooperatif Bilgi ve Denetim Sistemi) kayıtlı gerçek ve tüzel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kişilere ait taraflar arasında belirlenen bilgilerin Gümrük ve Ticaret Bakanlığınca açılacak web servis ya da başka bir</w:t>
      </w:r>
      <w:r w:rsidR="00F84729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elektronik ortamda sorgulanması sağlanır.</w:t>
      </w:r>
      <w:proofErr w:type="gramEnd"/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(2) Gümrük ve Ticaret Bakanlığınca;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7/9/2009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27369 mükerrer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Gümrük Yönetmeliğinin 30 uncu maddesinin ikinci fıkrası kapsamında Türkiye’ye giriş-çıkış yapan ticari araçlara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ilişkin olarak ilgili taraflarca belirlenen bilgi ve verilerin paylaşımı sağlanır.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(3) Ticaret sicili müdürlüklerince; Kurumca talep edilmesi durumunda ticaret şirketi ve ortakları hakkında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MERSİS (Merkezi Sicil Kayıt Sistemi) veri tabanından karşılanamayan bilgiler Kuruma gönderilir.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C46A05" w:rsidRPr="00EF36DE" w:rsidRDefault="00C46A05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İçişleri Bakanlığı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15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Valiliklerce;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10/3/1982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17629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2521 sayılı Avda ve Sporda Kullanılan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Tüfekler, Nişan Tabancaları ve Av Bıçaklarının Yapımı, Alımı, Satımı ve Bulundurulmasına Dair Kanunun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Uygulanmasına İlişkin Yönetmelik kapsamında, faaliyette bulunacaklara faaliyet izni verilmesinde, çalışan kişilerin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T.C. Kimlik Numaralı işyeri sahibi/işyeri çalışanı ayrımlı kimlik bilgileri ve çalışılan yerin unvanı ve açık adresi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 ile varsa ücreti ve işe başlama tarihi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7/10/2004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25606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Özel Güvenlik Hizmetlerine Dair Kanunun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Uygulanmasına İlişkin Yönetmelik kapsamında, özel güvenlik izni verilen yerlerde istihdam edilen özel güvenlik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personelinin ilk defa işe başlama bildirim listesi ve özel güvenlik personelinin ayrılma, özel güvenlik şirketlerinin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hizmet verdiği yerlerde görev yapan özel güvenlik görevlilerinin yer değişimleri, kurum ve kuruluşlar arasındaki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personel değişiklikleri ile ayrı izin belgesine sahip birimleri arasındaki değişikliklerle göreve başlama/görevden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ayrılma bildirimleri ile özel güvenlik görevlileri için “kimlik bilgileri” sorumluluk alanlarına göre Emniyet Genel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Müdürlüğü veya Jandarma Genel Komutanlığınca ve özel güvenlik eğitim kurumları ve şirketlerinin denetiminde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buralarda çalışanlara ait kimlik bilgileri de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21/3/1991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91/1779 sayılı Bakanlar Kurulu Kararı ile yürürlüğe konulan Ateşli Silahlar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Bıçaklarİle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Diğer Aletler Hakkında Yönetmeliğin 9 uncu maddesinin birinci fıkrasının (e) bendi kapsamında işyerinde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ve işbaşında demirbaş silahları taşımak şartı ile patlayıcı madde ve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fer’ilerini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taşıma işlerinde görevli güvenlik belgesi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sahiplerine, (l) bendi kapsamında akaryakıt istasyonu sahipleri adına akaryakıt satışı yapanlara, (m) bendi kapsamında</w:t>
      </w:r>
      <w:r w:rsidR="0006386C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en az 50 işçi çalıştıran işyerlerinde fiilen ve bizzat bu işle iştigal eden bekçi, veznedar ve mutemetlere, (n) bendi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kapsamında demirbaşa kayıtlı silahları işyeri ve işbaşında taşımak şartıyla atış poligonlarını korumakla görevli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bekçilere, (p) bendi gereği 9/5/1955 tarihli ve 6551 sayılı Barut ve Patlayıcı Maddelerle Silah ve Teferruatı ve Av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Malzemesininİnhisardan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Çıkarılması Hakkında Kanun hükümlerine göre izin alınarak tesis edilen patlayıcı madde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depolarının korunması ile görevli bekçilere verilen silah taşıma ruhsatlarına ilişkin talep formunun bir örneği Kuruma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gönderilir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ç) Kanunun geçici 4 üncü maddesi kapsamında Kurumdan aylık almakta olan veya aylığa hak kazanacak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belediye başkanları ile bunların hak sahiplerine makam, görev ve temsil tazminatı ödenebilmesi amacıyla bugüne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kadar belediye başkanlığı yapmış olanların veya yapmakta olanların görev sürelerini ve görev yaptıkları belediyelerin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o tarihteki statülerini ihtiva eden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d) Mahalli idarelerin seçilmiş görevlileri olan köy ve mahalle muhtarların T.C. Kimlik Numarası, adı </w:t>
      </w:r>
      <w:r w:rsidR="005C7EB8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soyadı, göreve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başlama ve görevinden ayrılış tarihleri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e)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1/7/2000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24096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Köy Korucuları Yönetmeliği kapsamında köy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korucusu olarak görev yapanların T.C. Kimlik Numarası, adı soyadı, göreve başlama ve görevinden ayrılış tarihleri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f) Kurumca talep edilmesi halinde, kişilerin yurt dışına çıkıp çıkmadıklarına dair bilgiler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(2) Belediyeler ve il özel idarelerince;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14/7/2005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2005/9207 sayılı Bakanlar Kurulu Kararı ile yürürlüğe konulan İşyeri Açma ve Çalışma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Ruhsatına İlişkin Yönetmelik kapsamında, sıhhi ve gayri sıhhi işyerlerinin açılmasında ilgisine göre büyükşehir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belediyeleri, belediyeler ve il özel idareleri tarafından ruhsat verilmesinde, ruhsat verilen işyerleri için “işyeri adresi ve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unvanı” bilgileri bu kurumlarca; büyükşehir belediyeleri, belediye ve il özel idarelerince yapılan denetimlerde ve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lastRenderedPageBreak/>
        <w:t>ruhsat işlemleri sırasında içkili ve umuma açık istirahat ve eğlence yerlerinde çalıştığı tespit edilen kişilerin T.C.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Kimlik Numaralı işyeri sahibi/işyeri çalışanı ayrımlı kimlik bilgileri ve çalışılan yerin unvanı ve açık adresi bilgileri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ile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varsaücreti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ve işe başlama tarihi bilgileri Kuruma gönderilir.</w:t>
      </w:r>
    </w:p>
    <w:p w:rsidR="00F5101E" w:rsidRPr="00EF36DE" w:rsidRDefault="00F5101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11/4/2007 tarihli ve 26490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Belediye Zabıta Yönetmeliği kapsamında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zabıta denetimlerinde düzenlenen ve istihdama yönelik bilgiler içeren tutanaklarda çalışan kişilerin T.C. Kimlik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Numaralı işyeri sahibi/işyeri çalışanı ayrımlı kimlik bilgileri ve çalışılan yerin unvanı ve açık adresi bilgileri ile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varsa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ücreti ve işe başlama tarihi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c) Şehirlerarası ve şehir içi terminal giriş ve çıkış kayıtlarından araç, şoför ve diğer çalışanlara ait bilgiler ile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otogarda hizmet veren otobüs firmalarının büro çalışanları ve araç şoförleri ile diğer çalışanlarının T.C. Kimlik</w:t>
      </w:r>
      <w:r w:rsidR="00F5101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Numaralıişyeri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sahibi / işyeri çalışanı ayrımlı kimlik bilgileri ve çalışılan yerin unvanı ve açık adresi bilgileri ile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araç plaka bilgisi varsa çalışanların ücreti ve işe başlama tarihi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ç) Belediye sınırları içinde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3/7/2005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5393 sayılı Belediye Kanununun 15 inci maddesinin birinci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fıkrasının (p) bendi yetkisi gereği kara, deniz, su ve demiryolu üzerinde işletilen her türlü servis ve toplu taşıma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araçları, özel halk otobüsü, ticari taksi, minibüs ve taksi dolmuş işletenler ile bu araçlarda çalışan kişilerin T.C. Kimlik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Numaralı işyeri sahibi / işyeri çalışanı ayrımlı kimlik bilgileri ve çalışılan yerin unvanı ve açık adresi bilgileri ile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araçplaka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bilgisi varsa çalışanların ücreti ve işe başlama tarihi bilgileri Kuruma gönderilir.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d)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28/8/2007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26627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Okul Servis Araçları Hizmet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Yönetmeliğince; genel olarak okul öncesi eğitim, ilköğretim, orta öğretim ve yüksek öğretim öğrencileri ile sadece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rehber personel taşımacılığı hizmeti yapmak üzere müracaat edenler için düzenlenen onaylı “okul servis aracı özel izin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belgesi” örneği Kuruma gönderilir.</w:t>
      </w:r>
    </w:p>
    <w:p w:rsidR="00C46A05" w:rsidRPr="00EF36DE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e) Kurumca talep edilmesi halinde,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3/4/2012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28253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Belediye Su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 Kanalizasyon Hizmetlerinde Uyulacak Usul ve Esaslara İlişkin Yönetmelik kapsamında belediye sınırları içerisinde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geçici işyeri, ilk işyeri, inşaat abonelik bilgileri, faaliyete geçen işyerlerinin tespiti amacıyla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sektörel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 da bölgesel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bazda, su abonelik bilgileri ile istenilen dönem aralıklarındaki tüketim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(3) Emniyet Genel Müdürlüğü ve/veya Jandarma Genel Komutanlığınca;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26/6/1973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1774 sayılı Kimlik Bildirme Kanununun 4 üncü, 6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ncı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, 11 inci ve ek 2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nci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maddeleri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kapsamında verilen ve 13/7/1974 tarihli ve 14944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Kimlik Bildirme Kanununun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Uygulanması İle İlgili Yönetmelik kapsamında sürekli veya geçici olarak çalışanlara ait kimlik bilgileri ve diğer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 genel kolluk kuvvetlerince düzenlenen form Kuruma manuel olarak gönderilir veya elektronik ortamdaki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b) Emniyet Genel Müdürlüğü tarafından Kuruma borçlu olan taşıtlarla ilgili mal araştırmalarının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yapılmasınıteminen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, taşıtların muvafakat şerhinin eklendiğine ilişkin onay bilgileri (EGM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refarans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no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, araç </w:t>
      </w:r>
      <w:r w:rsidR="005C7EB8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plakası, muvafakat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türü, muvafakat ekleme tarih/saati)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c) Emniyet Genel Müdürlüğü tarafından yapılan trafik denetimleri sonucu, trafik idari para cezası karar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tutanağıdüzenlenerek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sürücüye yüzüne karşı tebliğ edilen ve kullanım amacı ticari olan araçların aracın </w:t>
      </w:r>
      <w:r w:rsidR="005C7EB8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plakası, sürücünün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T.C. Kimlik Numarası, sürücünün adı ve soyadı, cezanın düzenlendiği yer, cezanın düzenlendiği il, </w:t>
      </w:r>
      <w:r w:rsidR="005C7EB8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ilçe, cezanın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düzenlendiği birim ve cezanın düzenlendiği tarih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ç) Emniyet Genel Müdürlüğü tarafından ticari olarak tescil işlemleri yapılan araçların araç tescil belgesi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 ile araç sahibi gerçek kişi ise T.C. Kimlik Numarası, tüzel kişi ise ibraz edilen vergi kimlik numarası ile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Kuruma gönderilir.</w:t>
      </w:r>
    </w:p>
    <w:p w:rsidR="00C46A05" w:rsidRPr="00EF36DE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(4) İçişleri Bakanlığı Nüfus ve Vatandaşlık İşleri Genel Müdürlüğünce; Kimlik Paylaşım Sistemi üzerinden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yabancılar da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dahil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olmak üzere nüfus ve adresi bilgileri Kuruma sağlanır.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(5) İçişleri Bakanlığı Göç İdaresi Genel Müdürlüğünce;</w:t>
      </w: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a) Kurumca talep edilmesi halinde, Türk vatandaşı olmayanlardan gelir ve aylık talebinde bulunanlar için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ikamet tezkeresi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Kurumca talep edilmesi halinde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4/4/2013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6458 sayılı Yabancılar ve Uluslararası Koruma Kanunu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gereği ikamet tezkereleri ve beyannamelerde kayıtlı bilgiler ile bu Kanunun 15 inci ve 16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ncı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maddeleri kapsamında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verilen sürekli veya geçici olarak çalışanlara ait kimlik bilgileri, genel kolluk kuvvetlerince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(6) Valilikler, belediyeler ve kaymakamlıklarca; prim borçlarının doğal afetler nedeniyle ertelenmesi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durumunda, işverenlerin afet kapsamında değerlendirilip değerlendirilemeyeceğinin tespiti için, zarar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tespittutanakları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ile afet kapsamında olup olmadıklarına ilişkin bilgiler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(7) Valilikler, belediyeler ve ruhsat vermeye yetkili diğer kamu ve özel hukuk tüzel kişilerince, yapı ruhsatı ve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diğer tüm ruhsat veya ruhsat niteliği taşıyan işlemlerine ilişkin bilgi ve belgeler ile varsa bunların verilmesine esas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olan istihdama ilişkin bilgiler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(8)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5/2/2008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26778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Yapı Denetimi Uygulama Yönetmeliği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kapsamında valilikler, belediyeler ve il özel idarelerince, karada ve suda, daimi veya geçici, yeraltı ve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yerüstü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inşaatlarıile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bunların ilave, değişiklik ve tamirlerini içine alan sabit ve hareketli tesis inşaat işyerleri için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yapı ruhsatının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alınmasınıtakiben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yapı denetimi kuruluşunca düzenlenen işyeri teslim tutanağı ile birlikte ruhsat ve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ruhsat niteliği taşıyan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belgeörnekleri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Kuruma gönderilir.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Kültür ve Turizm Bakanlığı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16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Kültür ve Turizm Bakanlığınca;</w:t>
      </w:r>
    </w:p>
    <w:p w:rsidR="00C46A05" w:rsidRPr="00EF36DE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7/6/2012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6326 sayılı Turist Rehberliği Meslek Kanununda ve bu Kanuna dayalı olarak yürürlüğe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konulan yönetmelikte Kültür ve Turizm Bakanlığına verilen denetim yetkisi çerçevesinde anılan Bakanlık tarafından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gerçekleştirilecek denetimlerde çalıştığı tespit edilen kişilerle ilgili çalışan kişilerin T.C. Kimlik Numaralı işyeri sahibi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/ işyeri çalışanı ayrımlı kimlik bilgileri ve çalışılan yerin unvanı ve açık adresi bilgileri ile varsa ücreti ve işe başlama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tarihi bilgileri Kuruma gönderilir.</w:t>
      </w:r>
    </w:p>
    <w:p w:rsidR="00C46A05" w:rsidRPr="00EF36DE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10/8/1984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18485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Kültür ve Tabiat Varlıklarıyla İlgili Olarak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Yapılacak Araştırma, Sondaj ve Kazılar Hakkında Yönetmelik hükümleri kapsamında, Kültür Varlıkları ve Müzeler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Genel Müdürlüğünce kazılara izin verilmesinde, kazıyı yapacakların “işyeri unvanı ve adres” bilgileri ile anılan Genel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Müdürlükçe görevlendirilen temsilci veya uzman tarafından belli periyotlarda kazı faaliyetleri ile ilgili olarak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hazırlanan raporlarda, kazılarda tespiti yapılan çalışanlara ait çalışan kişilerin T.C. Kimlik Numaralı işyeri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sahibi/işyeri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çalışanıayrımlı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kimlik bilgileri ve çalışılan yerin unvanı ve açık adresi bilgileri ile varsa ücreti ve işe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başlama tarihi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>Maliye Bakanlığı</w:t>
      </w:r>
    </w:p>
    <w:p w:rsidR="00C46A05" w:rsidRPr="00EF36DE" w:rsidRDefault="00C46A05" w:rsidP="003B1E5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tr-TR" w:eastAsia="tr-TR"/>
        </w:rPr>
        <w:t xml:space="preserve">MADDE 17 –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(1) Maliye Bakanlığınca;</w:t>
      </w:r>
    </w:p>
    <w:p w:rsidR="0006386C" w:rsidRPr="00EF36DE" w:rsidRDefault="0006386C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a) Vergi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tevkifatı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yapmak zorunda olan gerçek veya tüzel kişilerin Gelir İdaresi Başkanlığına muhtasar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beyanname ile bildirdiği 091-096 ödeme türü kodundaki bilgiler ile vergi kesinti matrahı ve kesinti tutarı bilgilerinin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Gelir İdaresi Başkanlığının veri tabanından anılan idarece sağlanan web servis ya da başka bir elektronik ortamda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vergi kimlik numarası veya T.C. Kimlik Numarası ile sorgulanması sağlanır.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lastRenderedPageBreak/>
        <w:t xml:space="preserve">b) Gerçek ve tüzel kişilerin Gelir İdaresi Başkanlığına verdiği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Ba-Bs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Bildirimlerinin (Mal ve/veya Hizmet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Alış/Satışlarına İlişkin Bildirim Formu) Gelir İdaresi Başkanlığının veri tabanından anılan idarece sağlanan web servis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ya da başka bir elektronik ortamda vergi kimlik numarası veya T.C. Kimlik Numarası ile sorgulanması sağlanır.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c) Gelir İdaresi Başkanlığınca her yıl Nisan ve Mayıs aylarında alınmakta olan mükellef bildiriminde yer alan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bilgilerin Gelir İdaresi Başkanlığının veri tabanından anılan idarece sağlanan web servis ya da başka bir elektronik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ortamda vergi kimlik numarası veya T.C. Kimlik Numarası ile sorgulanması sağlanır.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ç) Gelir İdaresi Başkanlığınca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7/12/2012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28490 sayılı Resmî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Gazete’de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yayımlanan Vergi Usul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Kanunu Genel Tebliği (Sıra No: 420)’ne istinaden alınacak olan elektrik ve doğalgaz aboneliklerine ilişkin bilgiler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Gelirİdaresi</w:t>
      </w:r>
      <w:proofErr w:type="spell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Başkanlığının veri tabanından anılan idarece sağlanan web servis ya da başka bir elektronik ortamda vergi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kimlik numarası veya T.C. Kimlik Numarası ile sorgulanması ve kullanıma açılması sağlanır.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d) Gelir İdaresi Başkanlığınca; Kurumdan gelir ve aylık alanlardan Kanun kapsamında yeniden çalışmaya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başlayanların tespiti için talep edilmesi halinde sigortalılığa ilişkin çalışan kişilerin T.C. Kimlik Numaralı işyeri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sahibi/işyeri çalışanı ayrımlı kimlik bilgileri ve çalışılan yerin unvanı ve açık adresi bilgileri ile varsa ücreti ve işe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başlama tarihi bilgileri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e) Gelir İdaresi Başkanlığınca Kurumdan gelir ve aylık almakta iken ölen ve hak edilip de alınamayan gelir ve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aylıkların varislere ödenmesi için </w:t>
      </w:r>
      <w:proofErr w:type="gramStart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15/6/1959</w:t>
      </w:r>
      <w:proofErr w:type="gramEnd"/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tarihli ve 7338 sayılı Veraset ve İntikal Kanunu kapsamında vergiden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muaf olunduğuna dair bilgi ve belgeler Kuruma gönderilir.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f) Mükellef bilgi sistemindeki bilgiler, muhtasar beyanname ve yoklama fişleri bilgileri, işyeri durum tespit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tutanağı ile VEDOP (Vergi Daireleri Otomasyon Projesi) kayıtları Gelir İdaresi Başkanlığının veri tabanından anılan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idarece sağlanan web servis ya da başka bir elektronik ortamda vergi kimlik numarası veya T.C. Kimlik Numarası ile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sorgulanması ve kullanıma açılması sağlanır.</w:t>
      </w:r>
    </w:p>
    <w:p w:rsidR="00EF36DE" w:rsidRP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</w:p>
    <w:p w:rsidR="003B1E5D" w:rsidRPr="00EF36DE" w:rsidRDefault="003B1E5D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</w:pP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(2) Mükelleflerin vergi dairesi müdürlüklerinden olan iade alacakların Kuruma olan borçlarına mahsubu için</w:t>
      </w:r>
      <w:r w:rsidR="00EF36DE"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mükelleflerin yasal ödeme süresi geçmiş Kurum borçlarının olup olmadığı Gelir İdaresi Başkanlığınca; Kurum veri</w:t>
      </w:r>
      <w:r w:rsidR="00C46A05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 xml:space="preserve"> </w:t>
      </w:r>
      <w:r w:rsidRPr="00EF36DE">
        <w:rPr>
          <w:rFonts w:ascii="TimesNewRomanPSMT" w:hAnsi="TimesNewRomanPSMT" w:cs="TimesNewRomanPSMT"/>
          <w:color w:val="000000"/>
          <w:sz w:val="22"/>
          <w:szCs w:val="22"/>
          <w:lang w:val="tr-TR" w:eastAsia="tr-TR"/>
        </w:rPr>
        <w:t>tabanından sorgulanarak mahsup işlemi yapılır.</w:t>
      </w:r>
    </w:p>
    <w:p w:rsidR="00EF36DE" w:rsidRDefault="00EF36DE" w:rsidP="003B1E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(3) Gelir İdaresi Başkanlığınca; teşvik kanunlarından yararlanmak için Kuruma müracaat eden işverenlerin</w:t>
      </w:r>
      <w:r w:rsidR="00EF36DE" w:rsidRP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gelir vergisi mükellefi olup olmadıkları bilgisi Kuruma gönderilir.</w:t>
      </w:r>
    </w:p>
    <w:p w:rsidR="00EF36DE" w:rsidRPr="00C46A05" w:rsidRDefault="00EF36DE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EF36DE" w:rsidRPr="00C46A05" w:rsidRDefault="00EF36DE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Milli Eğitim Bakanlığı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18 – </w:t>
      </w:r>
      <w:r w:rsidRPr="00C46A05">
        <w:rPr>
          <w:color w:val="000000"/>
          <w:sz w:val="22"/>
          <w:szCs w:val="22"/>
          <w:lang w:val="tr-TR" w:eastAsia="tr-TR"/>
        </w:rPr>
        <w:t>(1) Milli Eğitim Bakanlığınca;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a) Kurumdan bakmakla yükümlü olunan kişi olarak sağlık yardımı alanlar veya hak sahibi olarak gelir ve/veya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aylık alan hak sahiplerinin öğrencilik niteliğine ilişkin belgelerin elektronik ortamda görüntülenmesi sağlanır veya bu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bilgiler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20/3/2012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28239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Milli Eğitim Bakanlığı Özel Öğretim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Kurumları Yönetmeliğine göre özel öğretim kurumları kimlik belgesi düzenlenerek Milli Eğitim Bakanlığının ilgili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mercilerine gönderilen özel öğretim kurumlarında görev alan eğitim personeline ait bilgiler ile iş sözleşmesi formunun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birörneği ile çalışan kişilerin T.C. Kimlik Numaralı işyeri sahibi/işyeri çalışanı ayrımlı kimlik bilgileri ve çalışılan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yerin unvanı ve açık adresi bilgileri ile varsa ücreti ve işe başlama tarihi bilgileri Kuruma gönderilir.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5C7EB8" w:rsidRDefault="005C7EB8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5C7EB8" w:rsidRDefault="005C7EB8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5C7EB8" w:rsidRDefault="005C7EB8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3/11/2004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2004/8106 sayılı Bakanlar Kurulu Kararı ile yürürlüğe konulan Özel Öğrenci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spellStart"/>
      <w:r w:rsidRPr="00C46A05">
        <w:rPr>
          <w:color w:val="000000"/>
          <w:sz w:val="22"/>
          <w:szCs w:val="22"/>
          <w:lang w:val="tr-TR" w:eastAsia="tr-TR"/>
        </w:rPr>
        <w:t>YurtlarıYönetmeliği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kapsamında yapılan görevlendirmelere ilişkin idari ve diğer personelin görevlendirme onaylarının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bir örneği ile çalışan kişilerin T.C. Kimlik Numaralı işyeri sahibi/işyeri çalışanı ayrımlı kimlik bilgileri ve çalışılan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yerin unvanı ve açık adresi bilgileri ile varsa ücreti ve işe başlama tarihi 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ç)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9/2/2012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28199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Millî Eğitim Bakanlığı Okul-Aile Birliği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Yönetmeliği kapsamında Milli Eğitim Bakanlığına bağlı okullarda kantin işletenler ile bunların yanında çalışan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kişilerin T.C. Kimlik Numaralı işyeri sahibi/işyeri çalışanı ayrımlı kimlik bilgileri ve çalışılan yerin unvanı ve açık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adresi bilgileri ile varsa ücreti ve işe başlama tarihi 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d)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18/5/2012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28296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Milli Eğitim Bakanlığı Özel Eğitim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spellStart"/>
      <w:r w:rsidRPr="00C46A05">
        <w:rPr>
          <w:color w:val="000000"/>
          <w:sz w:val="22"/>
          <w:szCs w:val="22"/>
          <w:lang w:val="tr-TR" w:eastAsia="tr-TR"/>
        </w:rPr>
        <w:t>KurumlarıYönetmeliği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kapsamında görevlendirilen personelin sözleşmesi, çalışan kişilerin T.C. Kimlik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Numaralı işyeri sahibi/işyeri çalışanı ayrımlı kimlik bilgileri ve çalışılan yerin unvanı ve açık adresi bilgileri ile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varsa ücreti ve işe başlama tarihi 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e)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5/7/2013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28698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Hijyen Eğitimi Yönetmeliği kapsamında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eğitim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alan kişilerden çalışan kişilerin T.C. Kimlik Numaralı işyeri sahibi / işyeri çalışanı ayrımlı kimlik bilgileri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ve çalışılan yerin unvanı ve açık adresi bilgileri ile varsa ücreti ve işe başlama tarihi ile eğitim başlangıç-bitiş tarihi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(2) Milli Eğitim Bakanlığınca; her türlü özel eğitim ve öğretim kurumlarının ilgili yönetmelikler kapsamında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denetlenmesi ve teftişi esnasında, denetleyen birim tarafından çalışan kişilerin T.C. Kimlik Numaralı işyeri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sahibi/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işyeriçalışanı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ayrımlı kimlik bilgileri ve çalışılan yerin unvanı ve açık adresi bilgileri ile varsa ücreti ve işe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başlama tarihi 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Milli Savunma Bakanlığı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19 – </w:t>
      </w:r>
      <w:r w:rsidRPr="00C46A05">
        <w:rPr>
          <w:color w:val="000000"/>
          <w:sz w:val="22"/>
          <w:szCs w:val="22"/>
          <w:lang w:val="tr-TR" w:eastAsia="tr-TR"/>
        </w:rPr>
        <w:t>(1) Milli Savunma Bakanlığınca; sigortalıların askerlikle ilişiklerinin olup olmadığına veya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askerlik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sürelerine ve durumuna ilişkin er, erbaş olarak geçen sürelerin, silahaltında iken sıhhi izinde geçen sürelerin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ve normal izinde geçen sürelerin, firarda geçen sürelerin, erken terhis durumunda erken terhis süresinin bilgileri,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askerlik sevkinin ertelenmesi, uzatılması veya mevcut ertelenmesinin sonuç durumları, askerlik hizmet bilgileri ve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yedek subaylık eğitimine ilişkin bilgilerin Kurumca sorgulanması sağlanır.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Sağlık Bakanlığı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20 – </w:t>
      </w:r>
      <w:r w:rsidRPr="00C46A05">
        <w:rPr>
          <w:color w:val="000000"/>
          <w:sz w:val="22"/>
          <w:szCs w:val="22"/>
          <w:lang w:val="tr-TR" w:eastAsia="tr-TR"/>
        </w:rPr>
        <w:t>(1) Sağlık Bakanlığınca;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a)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27/4/2013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28630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Beşeri Tıbbi Ürünler İmalathaneleri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18/6/2010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27615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Diyaliz Merkezleri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17/9/2002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24879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Akupunktur Tedavisi Uygulanan Özel Sağlık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Kuruluşları ile Bu Tedavinin Uygulanması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ç)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11/5/2000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24046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Acil Sağlık Hizmetleri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d)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27/3/2002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24708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Özel Hastaneler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e)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7/12/2005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26016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Diş Protez Laboratuvarları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f)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23/5/2005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25823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Kozmetik Yönetmeliği,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lastRenderedPageBreak/>
        <w:t xml:space="preserve">g)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14/10/1999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23846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Ağız ve Diş Sağlığı Hizmeti Sunulan Özel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Sağlık Kuruluşları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ğ)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10/3/2005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25751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Evde Bakım Hizmetleri Sunumu Hakkında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h)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17/2/2005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25730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İnsani Tüketim Amaçlı Sular Hakkında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ı)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15/2/2008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26788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Ayakta Teşhis ve Tedavi Yapılan Özel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Sağlık Kuruluşları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i)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27/1/2005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25709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Biyosidal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Ürünlerin Kullanım Usul ve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Esasları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j)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1/12/2004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25657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Doğal Mineralli Sular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k)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13/10/1992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21374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Eczaneler ve Eczane Hizmetleri Hakkında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l)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4/12/2008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27074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Kan ve Kan Ürünleri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m)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24/7/2001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24472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Kaplıcalar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n)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18/1/2014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28886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Optisyenlik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Müesseseleri Hakkında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o)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6/3/2010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27513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Üremeye Yardımcı Tedavi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Uygulamaları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veÜremeye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Yardımcı Tedavi Merkezleri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ö)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24/9/2011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28064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Ismarlama Protez ve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Ortez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Merkezleri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spellStart"/>
      <w:r w:rsidRPr="00C46A05">
        <w:rPr>
          <w:color w:val="000000"/>
          <w:sz w:val="22"/>
          <w:szCs w:val="22"/>
          <w:lang w:val="tr-TR" w:eastAsia="tr-TR"/>
        </w:rPr>
        <w:t>ileİşitme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Cihazı Merkezleri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p)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9/10/2013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28790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Tıbbi Laboratuvarlar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r)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7/12/2006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26369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Ambulanslar ve Acil Sağlık Araçları ile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Ambulans Hizmetleri 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s)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19/1/2005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25705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Beşeri Tıbbi Ürünler Ruhsatlandırma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Yönetmeliği,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ş)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5/8/2010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27663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Uçucu Maddelerin Zararlarından İnsan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Sağlığının Korunması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t)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6/3/2011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27866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Yüzme Havuzlarının Tabi Olacağı Sağlık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Esasları ve Şartları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u)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21/4/2005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25793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Peloidlerin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Üretimi ve Satışı Hakkında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Tebliğ,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ü)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25/3/2013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28539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Aile Hekimliği Uygulama Yönetmeliği,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v)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30/12/2010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27801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Aile Hekimliği Uygulaması Kapsamında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Sağlık Bakanlığınca Çalıştırılan Personele Yapılacak Ödemeler ile Sözleşme Usul ve Esasları Hakkında Yönetmelik,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kapsamında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>, verilen yetki belgesi, denetim sırasında çalışanlara ait bilgiler, mesul müdürlük ve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personel çalışma izin belgesi örnekleri ayrıca çalışan kişilerin T.C. Kimlik Numaralı işyeri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 xml:space="preserve">sahibi/işyeri çalışanı ayrımlı kimlik bilgileri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veçalışılan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yerin unvanı ve açık adresi bilgileri ile varsa ücreti ve işe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başlama tarihi 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Ulaştırma, Denizcilik ve Haberleşme Bakanlığı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21 – </w:t>
      </w:r>
      <w:r w:rsidRPr="00C46A05">
        <w:rPr>
          <w:color w:val="000000"/>
          <w:sz w:val="22"/>
          <w:szCs w:val="22"/>
          <w:lang w:val="tr-TR" w:eastAsia="tr-TR"/>
        </w:rPr>
        <w:t>(1) Ulaştırma, Denizcilik ve Haberleşme Bakanlığınca;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a) Gemi sicili tutmakla yetkili liman başkanlıklarınca Kuruma borçlu olanlarla ilgili mal araştırmalarının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yapılmasını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teminen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, gemilerin sicilleri üzerindeki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takyidatları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ve borçlu taşıt sahiplerinin en son adreslerinin anılan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Bakanlıkça sağlanan web servis ya da başka bir elektronik ortamda Kurumca sorgulanması sağlanır.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23/9/2004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25592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Araç Muayene İstasyonlarının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="005C7EB8" w:rsidRPr="00C46A05">
        <w:rPr>
          <w:color w:val="000000"/>
          <w:sz w:val="22"/>
          <w:szCs w:val="22"/>
          <w:lang w:val="tr-TR" w:eastAsia="tr-TR"/>
        </w:rPr>
        <w:t>Açılması, İşletilmesi</w:t>
      </w:r>
      <w:r w:rsidRPr="00C46A05">
        <w:rPr>
          <w:color w:val="000000"/>
          <w:sz w:val="22"/>
          <w:szCs w:val="22"/>
          <w:lang w:val="tr-TR" w:eastAsia="tr-TR"/>
        </w:rPr>
        <w:t xml:space="preserve"> ve Araç Muayenesi Hakkında Yönetmelik kapsamında; muayene istasyonunda çalışan amir, amir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yardımcıları ve muayene teknisyenleri ile işleten ve alt işletici “Adı-Soyadı” / “Unvan”, “T.C. Kimlik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Numarası” /“Vergi Numarası”, “İlgili İstasyon Adı, Adresi ve il kodu” bilgilerinin web servis ya da başka bir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elektronik ortamda Kurumca sorgulanması sağlanır.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c)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3/9/2004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25572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Karayolu Taşımacılık Faaliyetleri Mesleki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Yeterlilik Eğitimi Yönetmeliği kapsamında; Bakanlıkça yetki verilen eğitim kuruluşu ve eğiticilere ait “Adı-Soyadı”/“Unvan”, “T.C. Kimlik Numarası”/ “Vergi Numarası”, “İlgili Eğitim kurumu Adresi ve il kodu”, “Eğiticilerin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kaç ders için görevlendirildiklerine dair” bilgilerinin web servis ya da başka bir elektronik ortamda Kurumca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sorgulanması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sağlanır.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ç)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11/6/2009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27255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Karayolu Taşıma Yönetmeliğinin 35 inci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maddesi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gereği, yapılan denetimlerde yetki belgesi sahiplerinin hizmet akdi yapmaksızın personel istihdam ettiklerinin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tespiti halinde, tespite ilişkin bilgi ve belgeler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d)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26/9/2011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655 sayılı Ulaştırma, Denizcilik ve Haberleşme Bakanlığının Teşkilat ve Görevleri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Hakkında Kanun Hükmünde Kararname,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10/7/2003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4925 sayılı Karayolu Taşıma Kanunu ve 13/10/1983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tarihli ve 2918 sayılı Karayolları Trafik Kanunu kapsamında yapılan yol kenarı denetimlerinde; cezai işlem uygulanan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firmaya/işleticiye ait “Vergi Numarası/T.C. Kimlik Numarası, Ticaret Unvanı Adı-Soyadı” ve tespit edilebilmesi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halinde söz konusu işletici tarafından çalıştırılan şoförün “T.C. Kimlik Numarası, Adı-Soyadı” bilgileri ile “Denetimin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Yapıldığı Tarih” bilgilerinin Bakanlıkça sağlanan web servis ya da başka bir elektronik ortamda Kurumca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sorgulanması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sağlanır.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e) Sivil Havacılık Genel Müdürlüğünce kayıtları tutulan sivil havacılık işletmeleri ile Kuruma borcu bulunup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ticari olmayan hava aracı sahibi olan gerçek ve tüzel kişilerin hava araçlarına ait sicil bilgilerinin Sivil Havacılık Genel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Müdürlüğünce sağlanan web servis ya da başka bir elektronik ortamda Kurumca sorgulanması sağlanır ya 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yazılı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olarak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f)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11/6/2009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27255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Karayolu Taşıma Yönetmeliği kapsamında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yetki belgesi alarak taşımacılık faaliyetinde bulunanlara ait “Adı-Soyadı”/“Unvan”, “T.C. Kimlik Numarası”/ “Vergi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Numarası”, “Adresi ve il kodu” bilgilerinin ve varsa “yöneticilerine ait bilgiler” Bakanlıkça sağlanan web servis ya da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başka bir elektronik ortamda Kurumca sorgulanması sağlanır.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lastRenderedPageBreak/>
        <w:t>DÖRDÜNCÜ BÖLÜM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Diğer Kurum ve Kuruluşların Yükümlülükleri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Bağımsız spor federasyonları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22 – </w:t>
      </w:r>
      <w:r w:rsidRPr="00C46A05">
        <w:rPr>
          <w:color w:val="000000"/>
          <w:sz w:val="22"/>
          <w:szCs w:val="22"/>
          <w:lang w:val="tr-TR" w:eastAsia="tr-TR"/>
        </w:rPr>
        <w:t xml:space="preserve">(1) Bağımsız spor federasyonlarca;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7/12/2001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24606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yayımlanan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Sporcu Lisans, Tescil, Vize ve Transfer Yönetmeliği kapsamında kulüplerle sözleşme yapmış sporcuların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lisans bilgileri ve sözleşme örnekleri çalışan kişilerin T.C. Kimlik Numaralı işyeri sahibi/işyeri çalışanı ayrımlı kimlik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bilgileri ve çalışılan yerin unvanı ve açık adresi bilgileri ile varsa ücreti ve işe başlama tarihi bilgileri Kuruma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gönderilir.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Banka sandıkları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23 – </w:t>
      </w:r>
      <w:r w:rsidRPr="00C46A05">
        <w:rPr>
          <w:color w:val="000000"/>
          <w:sz w:val="22"/>
          <w:szCs w:val="22"/>
          <w:lang w:val="tr-TR" w:eastAsia="tr-TR"/>
        </w:rPr>
        <w:t>(1) Banka sandıklarınca;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a) Kurumca talep edilmesi halinde, Kurumdan gelir ve aylık almakta olanlar ile bunların hak sahiplerinin gelir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 xml:space="preserve">ve aylığa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müstehak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olup olmadıklarının tespiti amacıyla istenen bilgiler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b) Kurumca talep edilmesi halinde, bankada çalışanların sigortalı hizmetlerine yönelik bilgiler ile bunların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bakmakla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yükümlü olduğu kişilere ilişkin bilgiler, çalışan kişilerin T.C. Kimlik Numaralı işyeri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sahibi/işyeri çalışanı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ayrımlı kimlik bilgileri ve çalışılan yerin unvanı ve açık adresi bilgileri ile varsa ücreti ve işe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başlama tarihi bilgileri Kuruma gönderilir.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Basın İlan Kurumu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24 – </w:t>
      </w:r>
      <w:r w:rsidRPr="00C46A05">
        <w:rPr>
          <w:color w:val="000000"/>
          <w:sz w:val="22"/>
          <w:szCs w:val="22"/>
          <w:lang w:val="tr-TR" w:eastAsia="tr-TR"/>
        </w:rPr>
        <w:t>(1) Resmi ilan ve reklam yayınlama hakkına haiz mevkute sahiplerinin Basın İlan Kurumundan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doğan alacaklarının, gerçek kişiler için T.C. Kimlik Numarası, tüzel kişiler için ise vergi kimlik numarası üzerinden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elektronik ortamda Kurumca sorgulanması sağlanır.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Borsa İstanbul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25 – </w:t>
      </w:r>
      <w:r w:rsidRPr="00C46A05">
        <w:rPr>
          <w:color w:val="000000"/>
          <w:sz w:val="22"/>
          <w:szCs w:val="22"/>
          <w:lang w:val="tr-TR" w:eastAsia="tr-TR"/>
        </w:rPr>
        <w:t>(1) Merkezi Kayıt Kuruluşu A.Ş. tarafından, Kuruma borçlarını vadesinde ödemeyen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borçluların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hisse senetlerine haciz konulmasını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teminen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, borçluların hesaplarının ve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kayden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izlenen kıymetlerinin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elektronik ortamda Kuruma görüntülenmesi sağlanır.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(2) İstanbul Takas ve Saklama Bankası A.Ş. tarafından, Kuruma borçlarını vadesinde ödemeyen borçluların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Borsa İstanbul’da işlem sırası kapalı olduğundan kayda tabi tutulmamış hisse senetleri ile bireysel emeklilik fon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 xml:space="preserve">katılım paylarına 4632 sayılı Bireysel Emeklilik Tasarruf ve Yatırım Sistemi Kanununun 17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nci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maddesi uyarınca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 xml:space="preserve">hesaplanan muafiyet miktarını aşan kısmı ile sınırlı olmak üzere haciz konulmasını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teminen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>, yapılan işlemlerin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elektronik ortamda Kuruma görüntülenmesi sağlanır.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Kamu İhale Kurumu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26 – </w:t>
      </w:r>
      <w:r w:rsidRPr="00C46A05">
        <w:rPr>
          <w:color w:val="000000"/>
          <w:sz w:val="22"/>
          <w:szCs w:val="22"/>
          <w:lang w:val="tr-TR" w:eastAsia="tr-TR"/>
        </w:rPr>
        <w:t>(1) Kamu İhale Kurumunca;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a) Kesinleşmiş sosyal güvenlik prim borcu bilgilerinin Kamu İhale Kurumunca sağlanacak web servisiyle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gerçek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kişi istekliler için T.C. Kimlik Numarası, tüzel kişi istekliler için ise vergi Kimlik Numarası kullanılarak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yapılacak sorgulama sonucu işverenleri ile ilgili bilgiler Kuruma gönderilir.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b)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4/1/2002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4734 sayılı Kamu İhale Kanunu kapsamında idarelerce yapılan ihale sözleşmelerine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ilişkin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bilgiler, gerçek kişi yükleniciler için T.C. Kimlik Numarası, istekli tüzel kişi yükleniciler için vergi kimlik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numarası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kullanılarak; istekli adı, işin yapılacağı yer, ihale başlangıç tarihi, ihale bitiş tarihi, iş tanımı, iş miktarı, idare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adı, iş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nitelik, idare il, idare ilçe bilgileri Kuruma gönderilir.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lastRenderedPageBreak/>
        <w:t>Türkiye Esnaf ve Sanatkârları Konfederasyonu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27 – </w:t>
      </w:r>
      <w:r w:rsidRPr="00C46A05">
        <w:rPr>
          <w:color w:val="000000"/>
          <w:sz w:val="22"/>
          <w:szCs w:val="22"/>
          <w:lang w:val="tr-TR" w:eastAsia="tr-TR"/>
        </w:rPr>
        <w:t xml:space="preserve">(1) Esnaf ve sanatkarlar sicil müdürlüklerince;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7/6/2005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5362 sayılı Esnaf ve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Sanatkarlar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Meslek Kuruluşları Kanunu kapsamında, Bakanlık e-esnaf ve sanatkarlar veri tabanına kayıtlı, esnaf ve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sanatkarlar ile esnaf ve sanatkarlar meslek kuruluşlarına ait bilgiler, sigortalı sayılanlardan gelir vergisinden muaf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olanlar ile gelir vergisinden muaf olup yeniden çalışmaya başlayanların tespiti için esnaf ve sanatkar siciline tescil ve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terkin kayıtlarına ve üyeliklerine ait bilgi ve belgeler talep edilmesi halinde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Türkiye Seyahat Acenteleri Birliği</w:t>
      </w:r>
    </w:p>
    <w:p w:rsid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28 – </w:t>
      </w:r>
      <w:r w:rsidRPr="00C46A05">
        <w:rPr>
          <w:color w:val="000000"/>
          <w:sz w:val="22"/>
          <w:szCs w:val="22"/>
          <w:lang w:val="tr-TR" w:eastAsia="tr-TR"/>
        </w:rPr>
        <w:t xml:space="preserve">(1) Türkiye Seyahat Acenteleri Birliğince;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5/10/2007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26664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 xml:space="preserve">yayımlanan Seyahat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Acentaları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Yönetmeliği kapsamında seyahat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acentalarında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çalışması zorunlu enformasyon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memurlarının çalışan kişilerin T.C. Kimlik Numaralı işyeri sahibi / işyeri çalışanı ayrımlı kimlik bilgileri ve çalışılan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yerin unvanı ve açık adresi bilgileri ile varsa ücreti ve işe başlama tarihi bilgileri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Türk Patent Enstitüsü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29 – </w:t>
      </w:r>
      <w:r w:rsidRPr="00C46A05">
        <w:rPr>
          <w:color w:val="000000"/>
          <w:sz w:val="22"/>
          <w:szCs w:val="22"/>
          <w:lang w:val="tr-TR" w:eastAsia="tr-TR"/>
        </w:rPr>
        <w:t>(1) Türk Patent Enstitüsünce; marka, patent ve tasarım başvuru sahipleri anılan kurumca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sağlanan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web servis ya da başka bir elektronik ortamda Kurumca sorgulanması sağlanır.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Yükseköğretim Kurulu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30 – </w:t>
      </w:r>
      <w:r w:rsidRPr="00C46A05">
        <w:rPr>
          <w:color w:val="000000"/>
          <w:sz w:val="22"/>
          <w:szCs w:val="22"/>
          <w:lang w:val="tr-TR" w:eastAsia="tr-TR"/>
        </w:rPr>
        <w:t>(1) Yükseköğretim Kurulunca; Kurumdan bakmakla yükümlü olunan kişi olarak sağlık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spellStart"/>
      <w:r w:rsidRPr="00C46A05">
        <w:rPr>
          <w:color w:val="000000"/>
          <w:sz w:val="22"/>
          <w:szCs w:val="22"/>
          <w:lang w:val="tr-TR" w:eastAsia="tr-TR"/>
        </w:rPr>
        <w:t>yardımıalanlar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veya hak sahibi olarak gelir ve/veya aylık alan hak sahiplerinin öğrencilik niteliğine ilişkin belgelerin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elektronik ortamda görüntülenmesi sağlanır veya bu bilgiler Kuruma 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Kamu kurumlarından alınacak diğer ortak bilgiler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31 – </w:t>
      </w:r>
      <w:r w:rsidRPr="00C46A05">
        <w:rPr>
          <w:color w:val="000000"/>
          <w:sz w:val="22"/>
          <w:szCs w:val="22"/>
          <w:lang w:val="tr-TR" w:eastAsia="tr-TR"/>
        </w:rPr>
        <w:t xml:space="preserve">(1)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6/2/2004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2004/6801 sayılı Bakanlar Kurulu Kararı ile yürürlüğe konulan Kamu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Kurum ve Kuruluşları Personel Servis Hizmet Yönetmeliği kapsamında, personel servis hizmeti alan kamu kurum ve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kuruluşlarınca söz konusu Yönetmeliğin 13 üncü maddesi kapsamında serviste çalışanların kimlik bilgileri Kuruma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gönderilir.</w:t>
      </w:r>
    </w:p>
    <w:p w:rsidR="00C46A05" w:rsidRPr="00C46A05" w:rsidRDefault="00C46A05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(2) Ruhsat vermeye yetkili diğer merciler ve özel hukuk tüzel kişilerince; ruhsat ve ruhsat niteliği taşıyan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belgeleri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alarak inşaat işyerlerinde işçi çalıştırmaya başlayan işverenlerin, bu faaliyetlerinden dolayı Kuruma</w:t>
      </w:r>
      <w:r w:rsidR="00C46A05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işyerlerini tescil ettirip ettirmediklerinin tespiti ve kontrolü amacıyla ruhsata ilişkin alınan bilgi ve belgeler talep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edilmesi halinde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(3) Kamu idareleri, döner sermayeli kuruluşlar ile kanunla kurulan kurum ve kuruluşlarca ihale edilen işlerde;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ihale yoluyla her türlü işi üstlenenlerin Kuruma bu işlerden dolayı işyerlerinin tescilini yaptırıp yaptırmadıklarının,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yaptırmış olmaları halinde ise yapılan işle ilgili Kuruma verdikleri bilgilerin doğruluğunun tespiti amacıyla, bu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işleri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üstlenenler ile bu işlerden dolayı yapılacak olan asgari işçilik tespiti için üstlenilen işle ilgili bilgiler Kuruma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(4) Kurumca talep edilmesi halinde, kamu kurum ve kuruluşlarınca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12/4/1991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3713 sayılı Terörle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Mücadele Kanunu kapsamında emsal aylık listeleri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(5) Kurumca talep edilmesi halinde, kamu kurum ve kuruluşlarınca kamu görevlilerinin ödenecek emeklilik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ikramiyelerinde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dikkate alınmak üzere, kıdem tazminatı süreleri bilgileri Kuruma gönderilir.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BEŞİNCİ BÖLÜM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Ortak Hükümler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Bilgilerin gönderilme periyodu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32 – </w:t>
      </w:r>
      <w:r w:rsidRPr="00C46A05">
        <w:rPr>
          <w:color w:val="000000"/>
          <w:sz w:val="22"/>
          <w:szCs w:val="22"/>
          <w:lang w:val="tr-TR" w:eastAsia="tr-TR"/>
        </w:rPr>
        <w:t>(1) Alınacak bilgilerde; çalışan kişilerin T.C. Kimlik Numaralı işyeri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sahibi/işyeri çalışanı ayrımlı</w:t>
      </w:r>
      <w:r w:rsidR="0006386C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kimlik bilgileri ve çalışılan yerin unvanı ve açık adresi bilgileri ile varsa ücreti ve işe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başlama tarihi bilgileri bulunur.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(2) Bilgi ve belgeler, bankalar ve kamu idareleri ile diğer kurum ve kuruluşlardan takvim ayı içerisinde alınan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bilgiler, verilerin kendilerine intikal ettiği tarihi takip eden ayın sonuna kadar Kuruma gönderilir. Bilgi ve belgelerin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Kuruma gönderilmesi gereken sürenin son gününün resmi tatile rastlaması halinde, son günü izleyen ilk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iş günü sonuna kadar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(3) Bazı kurum ve kuruluşların yaptığı işlemlerin özelliğine göre bazı bilgilerin verilme periyodu ayrıca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belirlenebilir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>. Buna göre;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a) Çiftçi kayıt sistemi ile ilgili bilgiler her takvim yılını takip eden yılın ilk ayının sonuna kadar Kuruma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gönderilir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>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b) Okullarda öğrenci taşıma işini alan servis sahipleri ile bu servis araçlarında çalışanlara ait bilgiler,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sözleşmenin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yapıldığı tarihi takip eden ayın sonuna kadar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c) Okullarda kantin işletenlere ve yanlarında çalıştırdıkları kişilere ait bilgiler, sözleşmenin yapıldığı tarihi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takip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eden ayın sonuna kadar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ç) Kamu kurum ve kuruluşlarınca personel servis hizmeti için yapılan sözleşmeye ilişkin bilgiler, sözleşme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tarihini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takip eden ayın sonuna kadar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(4) Kamu kurumları denetim elemanları ile kolluk, kontrol ve yoklama memurları tarafından tutulan tutanak ve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tespitlerden sigortasız çalıştığı anlaşılanları tespitleri ile birlikte en geç bir ay içinde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(5) Kanunun 11 inci maddesinin altıncı fıkrası kapsamında Kuruma bildirilmesi gereken bilgi ve belgeler en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geçbir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ay içinde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(6) Bankalarca Kurumca sağlanacak elektronik alt yapı üzerinden gerçekleştirilecek sigortalılık sorgulama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işlemleri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neticesinde istenen bilgi listeleri, işlemlerin gerçekleştirildiği ayı takip eden ikinci ayın sonuna kadar Kuruma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Bilgilerin gönderilme şekli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33 – </w:t>
      </w:r>
      <w:r w:rsidRPr="00C46A05">
        <w:rPr>
          <w:color w:val="000000"/>
          <w:sz w:val="22"/>
          <w:szCs w:val="22"/>
          <w:lang w:val="tr-TR" w:eastAsia="tr-TR"/>
        </w:rPr>
        <w:t>(1) Alınacak bilgi ve belgeler ile yapılacak sorgulamaların Kuruma elektronik ortamda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gönderilmesi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esastır. Alınacak bilgi ve belgeler, elektronik altyapının bulunmadığı veya kullanımının mümkün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olmadığı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durumlarda manuel olarak gönderilebilir.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(2) Kuruma gönderilecek bilgi ve belgelerde ek-1 formu kullanılabilir.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(3) Banka, kurum ve kuruluş bazında veya işlem türüne göre, istenen bilgilere ilişkin format ve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standartlarıbelirlenen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bilgi ve belgeler Kurumca sağlanan elektronik alt yapı üzerinden gönderilmesi zorunlu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tutulabilir.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5C7EB8" w:rsidRDefault="005C7EB8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5C7EB8" w:rsidRDefault="005C7EB8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5C7EB8" w:rsidRDefault="005C7EB8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bookmarkStart w:id="0" w:name="_GoBack"/>
      <w:bookmarkEnd w:id="0"/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Bilgi ve belgelerin doğrudan, münferiden veya protokolle istenilmesi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34 – </w:t>
      </w:r>
      <w:r w:rsidRPr="00C46A05">
        <w:rPr>
          <w:color w:val="000000"/>
          <w:sz w:val="22"/>
          <w:szCs w:val="22"/>
          <w:lang w:val="tr-TR" w:eastAsia="tr-TR"/>
        </w:rPr>
        <w:t>(1) Bilgi ve belgeler; bankalar, döner sermayeli kuruluşlar ve diğer gerçek ve tüzel kişilerden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doğrudan istenir.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(2) Kanunun 8 inci maddesinin yedinci fıkrasına girmeyen kuruluşlar ile 100 üncü maddesi kapsamındaki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kamu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idareleri ile kanunla kurulmuş kurum ve kuruluşlardan bu Kanun kapsamında istenecek her türlü bilgi ve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belgenin, sürekli ve/veya belli aralıklarla manuel ya da elektronik ortamda istenilmesi yapılan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protokoller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çerçevesinde belirlenir.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(3) İkinci fıkra kapsamına girip henüz protokol yapılmamış kurum ve kuruluşlardan bilgi ve belgeler protokol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yapılıncaya kadar münferiden istenebilir.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(4) İlgili kurum ve kuruluşlardan protokollerle alınması öngörülen ve süreklilik arz eden bilgi ve belgeler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protokol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yapılıncaya kadar Kurumun talep etmesi halinde ayrıca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(5) Münferiden bilgi ve belge istenmesi hariç olmak üzere kamu idareleri ile kanunla kurulan kurum ve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kuruluşlar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dışında kalan, 5411 sayılı Bankacılık Kanunu kapsamındaki kuruluşlar, döner sermayeli kuruluşlar ile diğer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gerçek ve tüzel kişilerden istenen bilgiler Kuruma gönderilir.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(6) Kurum tarafından protokol kapsamında olmakla birlikte münferiden istenecek bilgi ve belge talebi ilgili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kurum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ya da kuruluşça ayrıca karşılanır, Kurumla protokol yapılması münferiden bilgi ve belge istenmesine engel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teşkil etmez.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(7) İlgili kurum ve kuruluşlardan münferiden istenen bilgi ve belgeler ile ilgili olarak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11/2/1959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7201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sayılı Tebligat Kanunu hükümleri uygulanır.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(8) Yapılacak protokollerde Kurumca istenecek bilgi ve belgelerin verilmesine/alınmasına ilişkin usul ve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esaslar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ile bilgi ve belgelerin içeriği ayrıntılı olarak belirlenir.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(9) Kurumun merkez teşkilatı birim amirleri veya taşra teşkilatı il müdürleri, il sınırları içindeki belediyelerden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bu Tebliğ kapsamında istenecek bilgi ve belgelerin alınmasına yönelik protokol yapabilirler.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(10) Kurumun merkez teşkilatı birim amirleri ilgili kurum ya da kuruluşların bağlı olduğu merkez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teşkilatından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temin edilebilen verilerin alınması için ilgili kurum ya da kuruluşlarla protokol yapabilirler, ayrıca ilgili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kurum ya da kuruluşların bağlı olduğu merkez teşkilatından temin edilmesi mümkün olmayan veriler ile yerel kurum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ve kuruluşlardan alınması gereken veriler ile ilgili taşra teşkilatı il müdürleri ilgili kurum ya da kuruluşlar ile protokol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yapabilirler.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İdari para cezaları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35 – </w:t>
      </w:r>
      <w:r w:rsidRPr="00C46A05">
        <w:rPr>
          <w:color w:val="000000"/>
          <w:sz w:val="22"/>
          <w:szCs w:val="22"/>
          <w:lang w:val="tr-TR" w:eastAsia="tr-TR"/>
        </w:rPr>
        <w:t>(1) Bu Tebliğ kapsamında belirtilen sigortalılık kontrolleri ve buna müteakip bildirme</w:t>
      </w: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yükümlülüklerini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yerine getirmeyen kamu idareleri ve bankalar ile diğer kuruluşlara, Kanunun 102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nci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maddesinin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birinci fıkrasının (g) bendi, Kanunun 11 inci maddesinin altıncı fıkrasında belirtilen yükümlülüğü yasal süresi içinde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 xml:space="preserve">yerine getirmeyen kurum ve kuruluşlara Kanunun 102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nci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maddesinin birinci fıkrasının (h) bendi, bilgi ve belgeleri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belirtilen şekilde ve sürede vermeyenlere aynı maddenin (i) bendindeki işledikleri fiillere göre işlem yapılır.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ALTINCI BÖLÜM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Çeşitli ve Son Hükümler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Yürürlükten kaldırılan tebliğler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36 – </w:t>
      </w:r>
      <w:r w:rsidRPr="00C46A05">
        <w:rPr>
          <w:color w:val="000000"/>
          <w:sz w:val="22"/>
          <w:szCs w:val="22"/>
          <w:lang w:val="tr-TR" w:eastAsia="tr-TR"/>
        </w:rPr>
        <w:t xml:space="preserve">(1)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28/9/2008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27011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5510 Sayılı Kanunun 8 inci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Maddesinin Yedinci Fıkrasının Uygulanması Hakkında Tebliğ yürürlükten kaldırılmıştır.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 xml:space="preserve">(2)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28/9/2008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tarihli ve 27011 sayılı Resmî </w:t>
      </w:r>
      <w:proofErr w:type="spellStart"/>
      <w:r w:rsidRPr="00C46A05">
        <w:rPr>
          <w:color w:val="000000"/>
          <w:sz w:val="22"/>
          <w:szCs w:val="22"/>
          <w:lang w:val="tr-TR" w:eastAsia="tr-TR"/>
        </w:rPr>
        <w:t>Gazete’de</w:t>
      </w:r>
      <w:proofErr w:type="spellEnd"/>
      <w:r w:rsidRPr="00C46A05">
        <w:rPr>
          <w:color w:val="000000"/>
          <w:sz w:val="22"/>
          <w:szCs w:val="22"/>
          <w:lang w:val="tr-TR" w:eastAsia="tr-TR"/>
        </w:rPr>
        <w:t xml:space="preserve"> yayımlanan 5510 Sayılı Kanunun 100 üncü Maddesinin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  <w:r w:rsidRPr="00C46A05">
        <w:rPr>
          <w:color w:val="000000"/>
          <w:sz w:val="22"/>
          <w:szCs w:val="22"/>
          <w:lang w:val="tr-TR" w:eastAsia="tr-TR"/>
        </w:rPr>
        <w:t>Uygulanması Hakkında Tebliğ yürürlükten kaldırılmıştır.</w:t>
      </w:r>
      <w:r w:rsidR="003B4E2A">
        <w:rPr>
          <w:color w:val="000000"/>
          <w:sz w:val="22"/>
          <w:szCs w:val="22"/>
          <w:lang w:val="tr-TR" w:eastAsia="tr-TR"/>
        </w:rPr>
        <w:t xml:space="preserve"> 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(3) Bu Tebliğle yürürlükten kaldırılan tebliğlere göre alınan bilgi ve belgeler ile yapılan protokollerden bu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Tebliğde yer alanların uygulamasına devam edilir.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color w:val="000000"/>
          <w:sz w:val="22"/>
          <w:szCs w:val="22"/>
          <w:lang w:val="tr-TR" w:eastAsia="tr-TR"/>
        </w:rPr>
        <w:t>(4) Bu Tebliğle istenen bilgi ve belgelerin, dayanağı mevzuatın değişmesi durumunda söz konusu bilgi ve</w:t>
      </w:r>
    </w:p>
    <w:p w:rsidR="003B1E5D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proofErr w:type="gramStart"/>
      <w:r w:rsidRPr="00C46A05">
        <w:rPr>
          <w:color w:val="000000"/>
          <w:sz w:val="22"/>
          <w:szCs w:val="22"/>
          <w:lang w:val="tr-TR" w:eastAsia="tr-TR"/>
        </w:rPr>
        <w:t>belgelerin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ilgili kurumlarca alınmaya devam edilmesi halinde, Kuruma aynı usulle gönderilmesine devam edilir.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</w:p>
    <w:p w:rsidR="003B1E5D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Yürürlük</w:t>
      </w:r>
    </w:p>
    <w:p w:rsidR="003B4E2A" w:rsidRPr="00C46A05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37 – </w:t>
      </w:r>
      <w:r w:rsidRPr="00C46A05">
        <w:rPr>
          <w:color w:val="000000"/>
          <w:sz w:val="22"/>
          <w:szCs w:val="22"/>
          <w:lang w:val="tr-TR" w:eastAsia="tr-TR"/>
        </w:rPr>
        <w:t xml:space="preserve">(1) Bu Tebliğ hükümleri </w:t>
      </w:r>
      <w:proofErr w:type="gramStart"/>
      <w:r w:rsidRPr="00C46A05">
        <w:rPr>
          <w:color w:val="000000"/>
          <w:sz w:val="22"/>
          <w:szCs w:val="22"/>
          <w:lang w:val="tr-TR" w:eastAsia="tr-TR"/>
        </w:rPr>
        <w:t>1/8/2014</w:t>
      </w:r>
      <w:proofErr w:type="gramEnd"/>
      <w:r w:rsidRPr="00C46A05">
        <w:rPr>
          <w:color w:val="000000"/>
          <w:sz w:val="22"/>
          <w:szCs w:val="22"/>
          <w:lang w:val="tr-TR" w:eastAsia="tr-TR"/>
        </w:rPr>
        <w:t xml:space="preserve"> tarihinde yürürlüğe girer.</w:t>
      </w:r>
    </w:p>
    <w:p w:rsidR="003B4E2A" w:rsidRDefault="003B4E2A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>Yürütme</w:t>
      </w:r>
    </w:p>
    <w:p w:rsidR="00336AFB" w:rsidRDefault="00336AFB" w:rsidP="003B1E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tr-TR" w:eastAsia="tr-TR"/>
        </w:rPr>
      </w:pPr>
    </w:p>
    <w:p w:rsidR="003B1E5D" w:rsidRPr="00C46A05" w:rsidRDefault="003B1E5D" w:rsidP="003B1E5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tr-TR" w:eastAsia="tr-TR"/>
        </w:rPr>
      </w:pPr>
      <w:r w:rsidRPr="00C46A05">
        <w:rPr>
          <w:b/>
          <w:bCs/>
          <w:color w:val="000000"/>
          <w:sz w:val="22"/>
          <w:szCs w:val="22"/>
          <w:lang w:val="tr-TR" w:eastAsia="tr-TR"/>
        </w:rPr>
        <w:t xml:space="preserve">MADDE 38 – </w:t>
      </w:r>
      <w:r w:rsidRPr="00C46A05">
        <w:rPr>
          <w:color w:val="000000"/>
          <w:sz w:val="22"/>
          <w:szCs w:val="22"/>
          <w:lang w:val="tr-TR" w:eastAsia="tr-TR"/>
        </w:rPr>
        <w:t>(1) Bu Tebliğ hükümlerini Sosyal Güvenlik Kurumu Başkanı yürütür.</w:t>
      </w:r>
    </w:p>
    <w:p w:rsidR="00F81057" w:rsidRPr="00F81057" w:rsidRDefault="00F81057" w:rsidP="00F81057">
      <w:pPr>
        <w:jc w:val="both"/>
        <w:rPr>
          <w:vanish/>
          <w:sz w:val="22"/>
          <w:szCs w:val="22"/>
        </w:rPr>
      </w:pPr>
    </w:p>
    <w:sectPr w:rsidR="00F81057" w:rsidRPr="00F81057" w:rsidSect="004B4AE7">
      <w:headerReference w:type="default" r:id="rId8"/>
      <w:headerReference w:type="first" r:id="rId9"/>
      <w:footerReference w:type="first" r:id="rId10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73" w:rsidRDefault="00160473" w:rsidP="00053CFC">
      <w:r>
        <w:separator/>
      </w:r>
    </w:p>
  </w:endnote>
  <w:endnote w:type="continuationSeparator" w:id="0">
    <w:p w:rsidR="00160473" w:rsidRDefault="00160473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FF" w:rsidRDefault="00376CFF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1FEE22B0" wp14:editId="0DB57822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73" w:rsidRDefault="00160473" w:rsidP="00053CFC">
      <w:r>
        <w:separator/>
      </w:r>
    </w:p>
  </w:footnote>
  <w:footnote w:type="continuationSeparator" w:id="0">
    <w:p w:rsidR="00160473" w:rsidRDefault="00160473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FF" w:rsidRDefault="00376CFF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17304E5E" wp14:editId="333B1715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6CFF" w:rsidRDefault="00376CFF" w:rsidP="00B60A51">
    <w:pPr>
      <w:pStyle w:val="stbilgi"/>
      <w:ind w:right="360"/>
      <w:rPr>
        <w:lang w:val="tr-TR"/>
      </w:rPr>
    </w:pPr>
  </w:p>
  <w:p w:rsidR="00376CFF" w:rsidRDefault="00376CFF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FF" w:rsidRDefault="00376CF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7CF15D89" wp14:editId="529E59F6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6CFF" w:rsidRDefault="00376C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8"/>
  </w:num>
  <w:num w:numId="5">
    <w:abstractNumId w:val="23"/>
  </w:num>
  <w:num w:numId="6">
    <w:abstractNumId w:val="20"/>
  </w:num>
  <w:num w:numId="7">
    <w:abstractNumId w:val="14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22"/>
  </w:num>
  <w:num w:numId="14">
    <w:abstractNumId w:val="13"/>
  </w:num>
  <w:num w:numId="15">
    <w:abstractNumId w:val="26"/>
  </w:num>
  <w:num w:numId="16">
    <w:abstractNumId w:val="21"/>
  </w:num>
  <w:num w:numId="17">
    <w:abstractNumId w:val="25"/>
  </w:num>
  <w:num w:numId="18">
    <w:abstractNumId w:val="7"/>
  </w:num>
  <w:num w:numId="19">
    <w:abstractNumId w:val="15"/>
  </w:num>
  <w:num w:numId="20">
    <w:abstractNumId w:val="27"/>
  </w:num>
  <w:num w:numId="21">
    <w:abstractNumId w:val="16"/>
  </w:num>
  <w:num w:numId="22">
    <w:abstractNumId w:val="5"/>
  </w:num>
  <w:num w:numId="23">
    <w:abstractNumId w:val="30"/>
  </w:num>
  <w:num w:numId="24">
    <w:abstractNumId w:val="0"/>
  </w:num>
  <w:num w:numId="25">
    <w:abstractNumId w:val="1"/>
  </w:num>
  <w:num w:numId="26">
    <w:abstractNumId w:val="9"/>
  </w:num>
  <w:num w:numId="27">
    <w:abstractNumId w:val="3"/>
  </w:num>
  <w:num w:numId="28">
    <w:abstractNumId w:val="28"/>
  </w:num>
  <w:num w:numId="29">
    <w:abstractNumId w:val="24"/>
  </w:num>
  <w:num w:numId="30">
    <w:abstractNumId w:val="19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67D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86C"/>
    <w:rsid w:val="00063985"/>
    <w:rsid w:val="000671AE"/>
    <w:rsid w:val="00067AA2"/>
    <w:rsid w:val="000702C4"/>
    <w:rsid w:val="000705DE"/>
    <w:rsid w:val="0007183A"/>
    <w:rsid w:val="000719F0"/>
    <w:rsid w:val="00073A73"/>
    <w:rsid w:val="0007468B"/>
    <w:rsid w:val="0007479A"/>
    <w:rsid w:val="000810A6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33AC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47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56A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C7EB8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2E6D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2834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7D8"/>
    <w:rsid w:val="00980EB7"/>
    <w:rsid w:val="0098147A"/>
    <w:rsid w:val="00981CE6"/>
    <w:rsid w:val="00983D3A"/>
    <w:rsid w:val="00990D31"/>
    <w:rsid w:val="00991FFA"/>
    <w:rsid w:val="009925B2"/>
    <w:rsid w:val="009927C4"/>
    <w:rsid w:val="0099506E"/>
    <w:rsid w:val="00996DA6"/>
    <w:rsid w:val="009A185C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59B6"/>
    <w:rsid w:val="009F76BD"/>
    <w:rsid w:val="00A00828"/>
    <w:rsid w:val="00A01A88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55B7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5DA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B32"/>
    <w:rsid w:val="00CD3442"/>
    <w:rsid w:val="00CD5CF9"/>
    <w:rsid w:val="00CD6B0F"/>
    <w:rsid w:val="00CD7F60"/>
    <w:rsid w:val="00CE0B85"/>
    <w:rsid w:val="00CE0F9B"/>
    <w:rsid w:val="00CE1DB7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1DF0"/>
    <w:rsid w:val="00DF3963"/>
    <w:rsid w:val="00DF3ABF"/>
    <w:rsid w:val="00DF4C9A"/>
    <w:rsid w:val="00DF5142"/>
    <w:rsid w:val="00DF5D15"/>
    <w:rsid w:val="00DF6F1F"/>
    <w:rsid w:val="00DF7DF9"/>
    <w:rsid w:val="00E00496"/>
    <w:rsid w:val="00E03287"/>
    <w:rsid w:val="00E04402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8F"/>
    <w:rsid w:val="00F81795"/>
    <w:rsid w:val="00F8263C"/>
    <w:rsid w:val="00F82C7D"/>
    <w:rsid w:val="00F83C4D"/>
    <w:rsid w:val="00F842E8"/>
    <w:rsid w:val="00F84729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03E9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A4AF6-DC4E-4851-AE60-1CC80E55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4302-F16B-43E7-856B-4BED44E1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54113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neslihan</cp:lastModifiedBy>
  <cp:revision>3</cp:revision>
  <cp:lastPrinted>2013-10-09T11:29:00Z</cp:lastPrinted>
  <dcterms:created xsi:type="dcterms:W3CDTF">2014-08-07T06:59:00Z</dcterms:created>
  <dcterms:modified xsi:type="dcterms:W3CDTF">2014-08-07T07:07:00Z</dcterms:modified>
</cp:coreProperties>
</file>